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9BC23" w14:textId="5B120CE5" w:rsidR="003A0B7B" w:rsidRDefault="003A0B7B" w:rsidP="003A0B7B">
      <w:pPr>
        <w:tabs>
          <w:tab w:val="left" w:pos="180"/>
        </w:tabs>
        <w:spacing w:after="0" w:line="240" w:lineRule="auto"/>
        <w:ind w:left="180"/>
        <w:rPr>
          <w:b/>
          <w:bCs/>
          <w:i/>
          <w:iCs/>
        </w:rPr>
      </w:pPr>
      <w:r>
        <w:rPr>
          <w:b/>
          <w:bCs/>
          <w:i/>
          <w:iCs/>
          <w:noProof/>
        </w:rPr>
        <w:drawing>
          <wp:inline distT="0" distB="0" distL="0" distR="0" wp14:anchorId="5E85A12E" wp14:editId="3BBF5E54">
            <wp:extent cx="3052322"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57827" cy="677495"/>
                    </a:xfrm>
                    <a:prstGeom prst="rect">
                      <a:avLst/>
                    </a:prstGeom>
                  </pic:spPr>
                </pic:pic>
              </a:graphicData>
            </a:graphic>
          </wp:inline>
        </w:drawing>
      </w:r>
    </w:p>
    <w:p w14:paraId="0A358E5E" w14:textId="77777777" w:rsidR="003A0B7B" w:rsidRDefault="003A0B7B" w:rsidP="003A0B7B">
      <w:pPr>
        <w:tabs>
          <w:tab w:val="left" w:pos="180"/>
        </w:tabs>
        <w:spacing w:after="0" w:line="240" w:lineRule="auto"/>
        <w:ind w:left="180"/>
        <w:rPr>
          <w:b/>
          <w:bCs/>
          <w:i/>
          <w:iCs/>
        </w:rPr>
      </w:pPr>
    </w:p>
    <w:p w14:paraId="706CAE34" w14:textId="77777777" w:rsidR="003A0B7B" w:rsidRDefault="003A0B7B" w:rsidP="003A0B7B">
      <w:pPr>
        <w:tabs>
          <w:tab w:val="left" w:pos="180"/>
        </w:tabs>
        <w:spacing w:after="0" w:line="240" w:lineRule="auto"/>
        <w:ind w:left="180"/>
        <w:rPr>
          <w:b/>
          <w:bCs/>
          <w:i/>
          <w:iCs/>
        </w:rPr>
      </w:pPr>
    </w:p>
    <w:p w14:paraId="509C4B05" w14:textId="43A37282" w:rsidR="003A0B7B" w:rsidRDefault="003A0B7B" w:rsidP="003A0B7B">
      <w:pPr>
        <w:tabs>
          <w:tab w:val="left" w:pos="180"/>
        </w:tabs>
        <w:spacing w:after="0" w:line="240" w:lineRule="auto"/>
        <w:ind w:left="180"/>
        <w:rPr>
          <w:b/>
          <w:bCs/>
          <w:i/>
          <w:iCs/>
        </w:rPr>
      </w:pPr>
      <w:r>
        <w:rPr>
          <w:b/>
          <w:bCs/>
          <w:i/>
          <w:iCs/>
        </w:rPr>
        <w:t>ACROSS T3.4</w:t>
      </w:r>
      <w:r w:rsidRPr="003A0B7B">
        <w:rPr>
          <w:b/>
          <w:bCs/>
          <w:i/>
          <w:iCs/>
        </w:rPr>
        <w:t xml:space="preserve"> activities for </w:t>
      </w:r>
      <w:r>
        <w:rPr>
          <w:b/>
          <w:bCs/>
          <w:i/>
          <w:iCs/>
        </w:rPr>
        <w:t>M8 to M15</w:t>
      </w:r>
    </w:p>
    <w:p w14:paraId="5EBCA5F5" w14:textId="2E641592" w:rsidR="003A0B7B" w:rsidRPr="003A0B7B" w:rsidRDefault="003A0B7B" w:rsidP="003A0B7B">
      <w:pPr>
        <w:tabs>
          <w:tab w:val="left" w:pos="180"/>
        </w:tabs>
        <w:spacing w:after="0" w:line="240" w:lineRule="auto"/>
        <w:ind w:left="180"/>
        <w:rPr>
          <w:b/>
          <w:bCs/>
          <w:i/>
          <w:iCs/>
        </w:rPr>
      </w:pPr>
      <w:r w:rsidRPr="003A0B7B">
        <w:rPr>
          <w:b/>
          <w:bCs/>
          <w:i/>
          <w:iCs/>
        </w:rPr>
        <w:t xml:space="preserve"> </w:t>
      </w:r>
    </w:p>
    <w:p w14:paraId="06379F25" w14:textId="77777777" w:rsidR="003A0B7B" w:rsidRPr="004C3FB7" w:rsidRDefault="003A0B7B" w:rsidP="003A0B7B">
      <w:pPr>
        <w:pStyle w:val="ListParagraph"/>
        <w:numPr>
          <w:ilvl w:val="0"/>
          <w:numId w:val="1"/>
        </w:numPr>
        <w:spacing w:line="240" w:lineRule="auto"/>
      </w:pPr>
      <w:r w:rsidRPr="004C3FB7">
        <w:t>Formulate scenarios for the (further) development of potential Across Border Engagement Centre activities identified in the first activity and interview relevant target groups from university-business-society (M9)</w:t>
      </w:r>
    </w:p>
    <w:p w14:paraId="1EE0FA94" w14:textId="77777777" w:rsidR="003A0B7B" w:rsidRPr="004C3FB7" w:rsidRDefault="003A0B7B" w:rsidP="003A0B7B">
      <w:pPr>
        <w:pStyle w:val="ListParagraph"/>
        <w:numPr>
          <w:ilvl w:val="0"/>
          <w:numId w:val="1"/>
        </w:numPr>
        <w:spacing w:line="240" w:lineRule="auto"/>
      </w:pPr>
      <w:r w:rsidRPr="004C3FB7">
        <w:t>Transfer Across topics and momentum into existing partner living labs (M9)</w:t>
      </w:r>
    </w:p>
    <w:p w14:paraId="37F9B2B8" w14:textId="77777777" w:rsidR="003A0B7B" w:rsidRPr="004C3FB7" w:rsidRDefault="003A0B7B" w:rsidP="003A0B7B">
      <w:pPr>
        <w:pStyle w:val="ListParagraph"/>
        <w:numPr>
          <w:ilvl w:val="0"/>
          <w:numId w:val="1"/>
        </w:numPr>
        <w:spacing w:line="240" w:lineRule="auto"/>
      </w:pPr>
      <w:r w:rsidRPr="004C3FB7">
        <w:t>Organize meet-ups at Across Border Engagement Centres for incubator staff aiding incubator development (e.g., through making use of the Across Business Gateway or alignment with regional Smart Specialization Strategies or poles of excellence themes) – M9</w:t>
      </w:r>
    </w:p>
    <w:p w14:paraId="014A041B" w14:textId="77777777" w:rsidR="003A0B7B" w:rsidRPr="004C3FB7" w:rsidRDefault="003A0B7B" w:rsidP="003A0B7B">
      <w:pPr>
        <w:pStyle w:val="ListParagraph"/>
        <w:numPr>
          <w:ilvl w:val="0"/>
          <w:numId w:val="1"/>
        </w:numPr>
        <w:spacing w:line="240" w:lineRule="auto"/>
      </w:pPr>
      <w:r w:rsidRPr="004C3FB7">
        <w:rPr>
          <w:rFonts w:ascii="Calibri" w:eastAsia="Times New Roman" w:hAnsi="Calibri" w:cs="Calibri"/>
          <w:color w:val="000000"/>
          <w:lang w:val="en-US"/>
        </w:rPr>
        <w:t>Discuss and adopt a strategy and roadmap for the development of new and consolidation of existing centres, specify how partners will cooperate within and across the 4-alliance cross-border regions to implement university-business-society engagement activities, during and beyond the 4-year planning period, including a resource allocation strategy (M12)</w:t>
      </w:r>
    </w:p>
    <w:p w14:paraId="0F8C2952" w14:textId="77777777" w:rsidR="003A0B7B" w:rsidRPr="004C3FB7" w:rsidRDefault="003A0B7B" w:rsidP="003A0B7B">
      <w:pPr>
        <w:pStyle w:val="ListParagraph"/>
        <w:numPr>
          <w:ilvl w:val="0"/>
          <w:numId w:val="1"/>
        </w:numPr>
        <w:spacing w:line="240" w:lineRule="auto"/>
      </w:pPr>
      <w:r w:rsidRPr="004C3FB7">
        <w:t>Invite socio-economic stakeholders and citizens to workshops and conferences to gather their experiences and expertise to develop Across activities in all tasks further, notably Task 1.3 , Task 2.2 and Task 3.2 and promote European values in all workshops and events (M12)</w:t>
      </w:r>
    </w:p>
    <w:p w14:paraId="0F19FA65" w14:textId="77777777" w:rsidR="003A0B7B" w:rsidRPr="004C3FB7" w:rsidRDefault="003A0B7B" w:rsidP="003A0B7B">
      <w:pPr>
        <w:pStyle w:val="ListParagraph"/>
        <w:numPr>
          <w:ilvl w:val="0"/>
          <w:numId w:val="1"/>
        </w:numPr>
        <w:spacing w:line="240" w:lineRule="auto"/>
      </w:pPr>
      <w:r w:rsidRPr="004C3FB7">
        <w:t>Design the Across Challenge Teams Programme bringing together diverse teams of students (schools and universities), university staff, socio-economic actors and citizens in diverse Challenge Teams attached to and extending the Knowledge Creation Teams composed of (early-career) researchers of task 3.2 (M12)</w:t>
      </w:r>
    </w:p>
    <w:p w14:paraId="72A7BE3B" w14:textId="77777777" w:rsidR="003A0B7B" w:rsidRPr="004C3FB7" w:rsidRDefault="003A0B7B" w:rsidP="003A0B7B">
      <w:pPr>
        <w:pStyle w:val="ListParagraph"/>
        <w:numPr>
          <w:ilvl w:val="0"/>
          <w:numId w:val="1"/>
        </w:numPr>
        <w:spacing w:line="240" w:lineRule="auto"/>
      </w:pPr>
      <w:r w:rsidRPr="004C3FB7">
        <w:t>Host the European Cross-Border Doctorials to carry out start-up simulations on cross-border issues (with task 3.3) (M12)</w:t>
      </w:r>
    </w:p>
    <w:p w14:paraId="2839D535" w14:textId="77777777" w:rsidR="003A0B7B" w:rsidRPr="004C3FB7" w:rsidRDefault="003A0B7B" w:rsidP="003A0B7B">
      <w:pPr>
        <w:pStyle w:val="ListParagraph"/>
        <w:numPr>
          <w:ilvl w:val="0"/>
          <w:numId w:val="1"/>
        </w:numPr>
        <w:spacing w:line="240" w:lineRule="auto"/>
      </w:pPr>
      <w:r w:rsidRPr="004C3FB7">
        <w:t>Monitor launch and development of the centres, real-time (intranet) and bimonthly (short interviews at all levels) with annual reporting (M12)</w:t>
      </w:r>
    </w:p>
    <w:p w14:paraId="4DB5268C" w14:textId="077F371F" w:rsidR="003A0B7B" w:rsidRPr="004C3FB7" w:rsidRDefault="003A0B7B" w:rsidP="003A0B7B">
      <w:pPr>
        <w:pStyle w:val="ListParagraph"/>
        <w:numPr>
          <w:ilvl w:val="0"/>
          <w:numId w:val="1"/>
        </w:numPr>
        <w:spacing w:line="240" w:lineRule="auto"/>
      </w:pPr>
      <w:r w:rsidRPr="004C3FB7">
        <w:t>Develop and launch the digital Across Business Gateway on the eCampus serving as a digital representation of all relations of Across (partners) with business partners including automatic aggregation of job postings and internship opportunities in socio-economic entities in the 4 cross-border regions and serving as a portal for the business sector (with Task 2.1)</w:t>
      </w:r>
      <w:r w:rsidR="0097776D">
        <w:t xml:space="preserve"> (M15)</w:t>
      </w:r>
    </w:p>
    <w:p w14:paraId="04CD994A" w14:textId="77777777" w:rsidR="00BC121B" w:rsidRDefault="00BC121B"/>
    <w:sectPr w:rsidR="00BC121B" w:rsidSect="00BC12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2875"/>
    <w:multiLevelType w:val="hybridMultilevel"/>
    <w:tmpl w:val="551A3C44"/>
    <w:lvl w:ilvl="0" w:tplc="6DEA2A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16EDE"/>
    <w:multiLevelType w:val="hybridMultilevel"/>
    <w:tmpl w:val="0B728E8E"/>
    <w:lvl w:ilvl="0" w:tplc="0409000F">
      <w:start w:val="3"/>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S3NDc2MjE3szA3MzRV0lEKTi0uzszPAykwrAUAyP4s3ywAAAA="/>
  </w:docVars>
  <w:rsids>
    <w:rsidRoot w:val="003A0B7B"/>
    <w:rsid w:val="000927D4"/>
    <w:rsid w:val="003A0B7B"/>
    <w:rsid w:val="005A1574"/>
    <w:rsid w:val="007F1FEB"/>
    <w:rsid w:val="0097776D"/>
    <w:rsid w:val="00BC12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36ED"/>
  <w15:chartTrackingRefBased/>
  <w15:docId w15:val="{5F66E426-0C29-42BE-95DA-91E12A22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2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Valant</dc:creator>
  <cp:keywords/>
  <dc:description/>
  <cp:lastModifiedBy>Matjaž Valant</cp:lastModifiedBy>
  <cp:revision>2</cp:revision>
  <dcterms:created xsi:type="dcterms:W3CDTF">2025-09-08T09:28:00Z</dcterms:created>
  <dcterms:modified xsi:type="dcterms:W3CDTF">2025-09-08T09:31:00Z</dcterms:modified>
</cp:coreProperties>
</file>